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PROPUESTA DE MODIFICACIONES A LAS CONDICIONES GENERALES DE PARTICIPACIÓN DEL PROGRAMA DISTRITAL DE ESTÍMULOS</w:t>
      </w:r>
    </w:p>
    <w:p>
      <w:pPr>
        <w:pStyle w:val="Normal"/>
        <w:jc w:val="both"/>
        <w:rPr/>
      </w:pPr>
      <w:r>
        <w:rPr/>
        <w:t>Redacción actual: </w:t>
      </w:r>
    </w:p>
    <w:p>
      <w:pPr>
        <w:pStyle w:val="Normal"/>
        <w:jc w:val="both"/>
        <w:rPr/>
      </w:pPr>
      <w:r>
        <w:rPr>
          <w:b/>
          <w:bCs/>
        </w:rPr>
        <w:t>3.2.2. Personas naturales contratistas</w:t>
      </w:r>
    </w:p>
    <w:p>
      <w:pPr>
        <w:pStyle w:val="Normal"/>
        <w:jc w:val="both"/>
        <w:rPr/>
      </w:pPr>
      <w:r>
        <w:rPr/>
        <w:t>Las personas naturales que tengan un contrato vigente con la entidad que oferta la convocatoria, sea la SCRD, IDARTES, IDPC, OFB o FUGA. En el caso de convocatorias ofrecidas en convenio con otras entidades, la restricción de participación aplica a contratistas del área responsable de la entidad con la cual se haya suscrito un convenio. Esta restricción aplica exclusivamente a las convocatorias que hacen parte del convenio, y en cualquier fase de convocatoria, es decir, desde la inscripción hasta la ejecución del estímulo.</w:t>
      </w:r>
    </w:p>
    <w:p>
      <w:pPr>
        <w:pStyle w:val="Normal"/>
        <w:jc w:val="both"/>
        <w:rPr/>
      </w:pPr>
      <w:r>
        <w:rPr/>
        <w:t>Nota: para estímulos en el marco del componente B del programa Más Cultura Local, la restricción aplica a contratistas del Fondo de Desarrollo Local y de la Secretaría Distrital de Gobierno</w:t>
      </w:r>
    </w:p>
    <w:p>
      <w:pPr>
        <w:pStyle w:val="Normal"/>
        <w:jc w:val="both"/>
        <w:rPr/>
      </w:pPr>
      <w:r>
        <w:rPr>
          <w:highlight w:val="cyan"/>
        </w:rPr>
        <w:t>Ajuste:</w:t>
      </w:r>
    </w:p>
    <w:p>
      <w:pPr>
        <w:pStyle w:val="Normal"/>
        <w:jc w:val="both"/>
        <w:rPr/>
      </w:pPr>
      <w:r>
        <w:rPr>
          <w:b/>
          <w:bCs/>
        </w:rPr>
        <w:t>3.2.2. Personas naturales contratistas.</w:t>
      </w:r>
      <w:r>
        <w:rPr/>
        <w:t> </w:t>
      </w:r>
    </w:p>
    <w:p>
      <w:pPr>
        <w:pStyle w:val="Normal"/>
        <w:jc w:val="both"/>
        <w:rPr/>
      </w:pPr>
      <w:r>
        <w:rPr/>
        <w:t>Estarán incursos en inhabilidad las personas naturales que tengan un contrato vigente con la entidad que oferta la convocatoria, sea la SCRD, IDARTES, IDPC, OFB o FUGA desde la inscripción de la propuesta hasta el momento de designación como ganadores del estímulo a través de la expedición del acto administrativo. En el caso de convocatorias ofrecidas en convenio con otras entidades, la restricción de participación aplica a contratistas del área responsable de la entidad con la cual se haya suscrito un convenio. Esta restricción aplica exclusivamente a las convocatorias que hacen parte del convenio.</w:t>
      </w:r>
    </w:p>
    <w:p>
      <w:pPr>
        <w:pStyle w:val="Normal"/>
        <w:jc w:val="both"/>
        <w:rPr/>
      </w:pPr>
      <w:r>
        <w:rPr/>
        <w:t>Nota: Para estímulos en el marco del componente B del programa Más Cultura Local, la restricción aplica a contratistas del Fondo de Desarrollo Local respectivo y de la Secretaría Distrital de Gobierno.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Redacción actual: </w:t>
      </w:r>
    </w:p>
    <w:p>
      <w:pPr>
        <w:pStyle w:val="Normal"/>
        <w:jc w:val="both"/>
        <w:rPr/>
      </w:pPr>
      <w:r>
        <w:rPr>
          <w:b/>
          <w:bCs/>
        </w:rPr>
        <w:t>3.2.7.1. Delegados del Componente A del Programa Más Cultura Local </w:t>
      </w:r>
    </w:p>
    <w:p>
      <w:pPr>
        <w:pStyle w:val="Normal"/>
        <w:jc w:val="both"/>
        <w:rPr/>
      </w:pPr>
      <w:r>
        <w:rPr/>
        <w:t>Las personas naturales, personas jurídicas (incluido el representante legal y los miembros de la junta directiva) o agrupaciones (incluidos los integrantes), que hayan sido delegados de iniciativas priorizadas del Componente A del Programa Más Cultura Local en el 2025. </w:t>
      </w:r>
    </w:p>
    <w:p>
      <w:pPr>
        <w:pStyle w:val="Normal"/>
        <w:jc w:val="both"/>
        <w:rPr/>
      </w:pPr>
      <w:r>
        <w:rPr>
          <w:highlight w:val="cyan"/>
        </w:rPr>
        <w:t>Ajuste:</w:t>
      </w:r>
      <w:r>
        <w:rPr/>
        <w:t> 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3.2.7.1. Delegados del Componente A del Programa Más Cultura Local </w:t>
      </w:r>
    </w:p>
    <w:p>
      <w:pPr>
        <w:pStyle w:val="Normal"/>
        <w:jc w:val="both"/>
        <w:rPr/>
      </w:pPr>
      <w:r>
        <w:rPr/>
        <w:t>Las personas naturales, personas jurídicas (incluido el representante legal y los miembros de la junta directiva) o agrupaciones (incluidos los integrantes), que sean delegados de iniciativas priorizadas del Componente A del Programa Más Cultura Local en la versión 2025. 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Redacción actual: </w:t>
      </w:r>
    </w:p>
    <w:p>
      <w:pPr>
        <w:pStyle w:val="Normal"/>
        <w:jc w:val="both"/>
        <w:rPr/>
      </w:pPr>
      <w:r>
        <w:rPr>
          <w:b/>
          <w:bCs/>
        </w:rPr>
        <w:t>6.3. ¿Cómo se hace la asignación del estímulo?</w:t>
      </w:r>
      <w:r>
        <w:rPr/>
        <w:t> </w:t>
      </w:r>
    </w:p>
    <w:p>
      <w:pPr>
        <w:pStyle w:val="Normal"/>
        <w:jc w:val="both"/>
        <w:rPr/>
      </w:pPr>
      <w:r>
        <w:rPr>
          <w:b/>
          <w:bCs/>
        </w:rPr>
        <w:t>Revisión de restricciones de participación.</w:t>
      </w:r>
      <w:r>
        <w:rPr/>
        <w:t xml:space="preserve"> Una vez conocida la recomendación de las y los jurados, la entidad a cargo de la convocatoria revisará las restricciones de participación de las y los participantes recomendados(as) como ganadores(as). De encontrarse alguna restricción o causal para que una propuesta no sea habilitada, en cualquier etapa del proceso e incluso en la ejecución, que impida que la o el participante sea seleccionado para recibir el estímulo, se procederá a retirarlo y a otorgar el estímulo a aquel que haya ocupado la suplencia, si a ello hubiese lugar. Lo anterior, siempre y cuando sea posible adelantar los trámites administrativos correspondientes, que garanticen el pleno desarrollo y tiempos de ejecución de la propuesta. Después de esta revisión, la entidad a cargo de la convocatoria acogerá la recomendación de selección de las y los ganadores efectuada por la terna de jurados y para el efecto expedirá un acto administrativo. 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highlight w:val="cyan"/>
        </w:rPr>
        <w:t>Ajuste:</w:t>
      </w:r>
    </w:p>
    <w:p>
      <w:pPr>
        <w:pStyle w:val="Normal"/>
        <w:jc w:val="both"/>
        <w:rPr/>
      </w:pPr>
      <w:r>
        <w:rPr>
          <w:b/>
          <w:bCs/>
        </w:rPr>
        <w:t>6.3. ¿Cómo se hace la asignación del estímulo? </w:t>
      </w:r>
    </w:p>
    <w:p>
      <w:pPr>
        <w:pStyle w:val="Normal"/>
        <w:jc w:val="both"/>
        <w:rPr/>
      </w:pPr>
      <w:r>
        <w:rPr>
          <w:b/>
          <w:bCs/>
        </w:rPr>
        <w:t>Revisión de restricciones de participación.</w:t>
      </w:r>
      <w:r>
        <w:rPr/>
        <w:t xml:space="preserve"> Una vez conocida la recomendación de las y los jurados, la entidad a cargo de la convocatoria revisará las restricciones de participación de las y los participantes recomendados(as) como ganadores(as). De encontrarse alguna restricción o causal para que una propuesta no sea habilitada, en cualquier etapa del proceso, que impida que la o el participante sea seleccionado para recibir el estímulo, se procederá a retirarlo y a otorgar el estímulo a aquel que haya ocupado la suplencia, si a ello hubiese lugar. Lo anterior, siempre y cuando sea posible adelantar los trámites administrativos correspondientes, que garanticen el pleno desarrollo y tiempos de ejecución de la propuesta. Después de esta revisión, la entidad a cargo de la convocatoria acogerá la recomendación de selección de las y los ganadores efectuada por la terna de jurados y para el efecto se expedirá un acto administrativo. </w:t>
      </w:r>
    </w:p>
    <w:p>
      <w:pPr>
        <w:pStyle w:val="Normal"/>
        <w:jc w:val="both"/>
        <w:rPr/>
      </w:pPr>
      <w:r>
        <w:rPr>
          <w:b/>
          <w:bCs/>
        </w:rPr>
        <w:t>Nota.</w:t>
      </w:r>
      <w:r>
        <w:rPr/>
        <w:t xml:space="preserve"> La restricción descrita en el numeral 3.2.2. Personas naturales contratistas, se verificará desde la inscripción hasta la asignación del estímulo mediante el acto administrativo correspondiente.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Redacción actual: </w:t>
      </w:r>
    </w:p>
    <w:p>
      <w:pPr>
        <w:pStyle w:val="Normal"/>
        <w:jc w:val="both"/>
        <w:rPr/>
      </w:pPr>
      <w:r>
        <w:rPr>
          <w:b/>
          <w:bCs/>
        </w:rPr>
        <w:t>8.4. Medidas de incumplimiento</w:t>
      </w:r>
    </w:p>
    <w:p>
      <w:pPr>
        <w:pStyle w:val="Normal"/>
        <w:jc w:val="both"/>
        <w:rPr/>
      </w:pPr>
      <w:r>
        <w:rPr/>
        <w:t>Aplicar las medidas correspondientes en caso de evidenciar, en cualquier etapa de la convocatoria, incluso en la ejecución de las propuestas, una situación de incumplimiento, restricción de participación o causal para la no habilitación de las condiciones generales o específicas de participación por parte de las y los participantes o ganadores(as). Si está situación ocurre antes de la entrega del estímulo la entidad no habilitará la propuesta y procederá a actualizar los listados correspondientes. Si, por el contrario, está situación ocurre con posterioridad a la designación de la ganadora o ganador que participó como persona natural, agrupación o alguno de sus integrantes, persona jurídica, su representante legal o alguno de los miembros de la junta directiva, la entidad mediante acto administrativo procederá a retirar el estímulo y otorgarlo al suplente, en caso de que aplique.</w:t>
      </w:r>
    </w:p>
    <w:p>
      <w:pPr>
        <w:pStyle w:val="Normal"/>
        <w:jc w:val="both"/>
        <w:rPr/>
      </w:pPr>
      <w:r>
        <w:rPr>
          <w:highlight w:val="cyan"/>
        </w:rPr>
        <w:t>Ajuste:</w:t>
      </w:r>
    </w:p>
    <w:p>
      <w:pPr>
        <w:pStyle w:val="Normal"/>
        <w:jc w:val="both"/>
        <w:rPr/>
      </w:pPr>
      <w:r>
        <w:rPr>
          <w:b/>
          <w:bCs/>
        </w:rPr>
        <w:t>8.4. Medidas de incumplimiento</w:t>
      </w:r>
    </w:p>
    <w:p>
      <w:pPr>
        <w:pStyle w:val="Normal"/>
        <w:jc w:val="both"/>
        <w:rPr/>
      </w:pPr>
      <w:r>
        <w:rPr/>
        <w:t>Aplicar las medidas correspondientes en caso de evidenciar, en cualquier etapa de la convocatoria, incluso en la ejecución de las propuestas, una situación de incumplimiento, restricción de participación o causal para la no habilitación de las condiciones generales o específicas de participación por parte de las y los participantes o ganadores(as). Si está situación ocurre antes de la entrega del estímulo la entidad no habilitará la propuesta y procederá a actualizar los listados correspondientes. Si, por el contrario, está situación ocurre con posterioridad a la designación de la ganadora o ganador que participó como persona natural, agrupación o alguno de sus integrantes, persona jurídica, su representante legal o alguno de los miembros de la junta directiva, la entidad mediante acto administrativo procederá a retirar el estímulo y otorgarlo al suplente, en caso de que aplique; decisión que acepta el participante desde el mismo momento de su inscripción y no se requerirá de su anuencia para retirar el estímulo otorgado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s-CO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s-CO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7552a5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52a5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2a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52a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52a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52a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52a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52a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52a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7552a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7552a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7552a5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7552a5"/>
    <w:rPr>
      <w:rFonts w:eastAsia="" w:cs="" w:cstheme="majorBidi" w:eastAsiaTheme="majorEastAsia"/>
      <w:i/>
      <w:iCs/>
      <w:color w:val="2F5496" w:themeColor="accent1" w:themeShade="bf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7552a5"/>
    <w:rPr>
      <w:rFonts w:eastAsia="" w:cs="" w:cstheme="majorBidi" w:eastAsiaTheme="majorEastAsia"/>
      <w:color w:val="2F5496" w:themeColor="accent1" w:themeShade="bf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7552a5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7552a5"/>
    <w:rPr>
      <w:rFonts w:eastAsia="" w:cs="" w:cstheme="majorBidi" w:eastAsiaTheme="majorEastAsia"/>
      <w:color w:val="595959" w:themeColor="text1" w:themeTint="a6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7552a5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7552a5"/>
    <w:rPr>
      <w:rFonts w:eastAsia="" w:cs="" w:cstheme="majorBidi" w:eastAsiaTheme="majorEastAsia"/>
      <w:color w:val="272727" w:themeColor="text1" w:themeTint="d8"/>
    </w:rPr>
  </w:style>
  <w:style w:type="character" w:styleId="TtuloCar" w:customStyle="1">
    <w:name w:val="Título Car"/>
    <w:basedOn w:val="DefaultParagraphFont"/>
    <w:link w:val="Ttulo"/>
    <w:uiPriority w:val="10"/>
    <w:qFormat/>
    <w:rsid w:val="007552a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7552a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Car" w:customStyle="1">
    <w:name w:val="Cita Car"/>
    <w:basedOn w:val="DefaultParagraphFont"/>
    <w:link w:val="Cita"/>
    <w:uiPriority w:val="29"/>
    <w:qFormat/>
    <w:rsid w:val="007552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52a5"/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7552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2a5"/>
    <w:rPr>
      <w:b/>
      <w:bCs/>
      <w:smallCaps/>
      <w:color w:val="2F5496" w:themeColor="accent1" w:themeShade="bf"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1ada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ad1ada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ad1ada"/>
    <w:rPr>
      <w:b/>
      <w:bCs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next w:val="Normal"/>
    <w:link w:val="TtuloCar"/>
    <w:uiPriority w:val="10"/>
    <w:qFormat/>
    <w:rsid w:val="007552a5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52a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7552a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2a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7552a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ad1ad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ad1ada"/>
    <w:pPr/>
    <w:rPr>
      <w:b/>
      <w:bCs/>
    </w:rPr>
  </w:style>
  <w:style w:type="paragraph" w:styleId="Revision">
    <w:name w:val="Revision"/>
    <w:uiPriority w:val="99"/>
    <w:semiHidden/>
    <w:qFormat/>
    <w:rsid w:val="002d590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s-CO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9306-A8C7-48F4-AFEA-B8732297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LibreOffice/6.3.6.2$Windows_X86_64 LibreOffice_project/2196df99b074d8a661f4036fca8fa0cbfa33a497</Application>
  <Pages>4</Pages>
  <Words>1035</Words>
  <Characters>5696</Characters>
  <CharactersWithSpaces>6718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2025-08-05T15:06:00Z</dcterms:created>
  <dc:creator>Diana Alexandra Giraldo Gamez</dc:creator>
  <dc:description/>
  <dc:language>es-CO</dc:language>
  <cp:lastModifiedBy>Diana Alexandra Giraldo Gamez</cp:lastModifiedBy>
  <dcterms:modified xsi:type="dcterms:W3CDTF">2025-08-08T20:36:00Z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